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EE3BE6" w:rsidRDefault="00EE3BE6">
      <w:pPr>
        <w:rPr>
          <w:sz w:val="28"/>
          <w:szCs w:val="28"/>
        </w:rPr>
      </w:pPr>
      <w:r w:rsidRPr="00EE3BE6">
        <w:rPr>
          <w:sz w:val="28"/>
          <w:szCs w:val="28"/>
        </w:rPr>
        <w:t>Informacje dotyczące</w:t>
      </w:r>
      <w:r>
        <w:rPr>
          <w:sz w:val="28"/>
          <w:szCs w:val="28"/>
        </w:rPr>
        <w:t xml:space="preserve"> możliwości i</w:t>
      </w:r>
      <w:r w:rsidRPr="00EE3BE6">
        <w:rPr>
          <w:sz w:val="28"/>
          <w:szCs w:val="28"/>
        </w:rPr>
        <w:t xml:space="preserve"> zasad wyodrębniania lokatorskich</w:t>
      </w:r>
      <w:r>
        <w:rPr>
          <w:sz w:val="28"/>
          <w:szCs w:val="28"/>
        </w:rPr>
        <w:t xml:space="preserve"> praw do</w:t>
      </w:r>
      <w:r w:rsidRPr="00EE3BE6">
        <w:rPr>
          <w:sz w:val="28"/>
          <w:szCs w:val="28"/>
        </w:rPr>
        <w:t xml:space="preserve"> lokali mieszkalnych na własność dostępne są na stronie internetowej Banku Gospodarstwa Krajowego :  </w:t>
      </w:r>
      <w:hyperlink r:id="rId4" w:history="1">
        <w:r w:rsidRPr="00EE3BE6">
          <w:rPr>
            <w:rStyle w:val="Hipercze"/>
            <w:sz w:val="28"/>
            <w:szCs w:val="28"/>
          </w:rPr>
          <w:t>www.bgk.com.pl</w:t>
        </w:r>
      </w:hyperlink>
      <w:r w:rsidRPr="00EE3BE6">
        <w:rPr>
          <w:sz w:val="28"/>
          <w:szCs w:val="28"/>
        </w:rPr>
        <w:t xml:space="preserve">  w zakładce „aktualności” pozycja „wyodrębnianie na własność lokali mieszkalnych wybudowanych przez TBS/SM”.</w:t>
      </w:r>
    </w:p>
    <w:sectPr w:rsidR="00006987" w:rsidRPr="00EE3BE6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E6"/>
    <w:rsid w:val="00006987"/>
    <w:rsid w:val="000B3A8C"/>
    <w:rsid w:val="00DE4FFF"/>
    <w:rsid w:val="00EE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g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2012-07-17T12:08:00Z</dcterms:created>
  <dcterms:modified xsi:type="dcterms:W3CDTF">2012-07-17T12:08:00Z</dcterms:modified>
</cp:coreProperties>
</file>